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8D85" w14:textId="77777777" w:rsidR="00A5558D" w:rsidRDefault="00A55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D89" w14:paraId="23405B35" w14:textId="77777777" w:rsidTr="00AB07CE">
        <w:tc>
          <w:tcPr>
            <w:tcW w:w="9350" w:type="dxa"/>
            <w:shd w:val="clear" w:color="auto" w:fill="215E99" w:themeFill="text2" w:themeFillTint="BF"/>
          </w:tcPr>
          <w:p w14:paraId="304D5EF3" w14:textId="27BE65FD" w:rsidR="00720D89" w:rsidRPr="00AB07CE" w:rsidRDefault="00720D89">
            <w:pPr>
              <w:rPr>
                <w:sz w:val="32"/>
                <w:szCs w:val="32"/>
              </w:rPr>
            </w:pPr>
            <w:r w:rsidRPr="00AB07CE">
              <w:rPr>
                <w:color w:val="FFFFFF" w:themeColor="background1"/>
                <w:sz w:val="32"/>
                <w:szCs w:val="32"/>
              </w:rPr>
              <w:t>Alaska 21</w:t>
            </w:r>
            <w:r w:rsidRPr="00AB07CE">
              <w:rPr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 w:rsidRPr="00AB07CE">
              <w:rPr>
                <w:color w:val="FFFFFF" w:themeColor="background1"/>
                <w:sz w:val="32"/>
                <w:szCs w:val="32"/>
              </w:rPr>
              <w:t xml:space="preserve"> CCLC FY26 State Goals</w:t>
            </w:r>
          </w:p>
        </w:tc>
      </w:tr>
      <w:tr w:rsidR="00A5558D" w14:paraId="1393BDB6" w14:textId="77777777" w:rsidTr="00A5558D">
        <w:tc>
          <w:tcPr>
            <w:tcW w:w="9350" w:type="dxa"/>
          </w:tcPr>
          <w:p w14:paraId="48377BC3" w14:textId="1A8B8F97" w:rsidR="00A5558D" w:rsidRPr="00AB07CE" w:rsidRDefault="00A5558D">
            <w:pPr>
              <w:rPr>
                <w:color w:val="153D63" w:themeColor="text2" w:themeTint="E6"/>
              </w:rPr>
            </w:pPr>
            <w:r w:rsidRPr="00AB07CE">
              <w:rPr>
                <w:color w:val="153D63" w:themeColor="text2" w:themeTint="E6"/>
              </w:rPr>
              <w:t>Alaska 21</w:t>
            </w:r>
            <w:r w:rsidRPr="00AB07CE">
              <w:rPr>
                <w:color w:val="153D63" w:themeColor="text2" w:themeTint="E6"/>
                <w:vertAlign w:val="superscript"/>
              </w:rPr>
              <w:t>st</w:t>
            </w:r>
            <w:r w:rsidRPr="00AB07CE">
              <w:rPr>
                <w:color w:val="153D63" w:themeColor="text2" w:themeTint="E6"/>
              </w:rPr>
              <w:t xml:space="preserve"> CCLC programs will provide relevant academic programming to help students improve their academic engagement and achievement.</w:t>
            </w:r>
          </w:p>
        </w:tc>
      </w:tr>
      <w:tr w:rsidR="00A5558D" w14:paraId="5D132849" w14:textId="77777777" w:rsidTr="00A5558D">
        <w:tc>
          <w:tcPr>
            <w:tcW w:w="9350" w:type="dxa"/>
          </w:tcPr>
          <w:p w14:paraId="25E1A8BD" w14:textId="05FC88B0" w:rsidR="00A5558D" w:rsidRPr="00AB07CE" w:rsidRDefault="00A5558D">
            <w:pPr>
              <w:rPr>
                <w:color w:val="153D63" w:themeColor="text2" w:themeTint="E6"/>
              </w:rPr>
            </w:pPr>
            <w:r w:rsidRPr="00AB07CE">
              <w:rPr>
                <w:color w:val="153D63" w:themeColor="text2" w:themeTint="E6"/>
              </w:rPr>
              <w:t>Alaska 21</w:t>
            </w:r>
            <w:r w:rsidRPr="00AB07CE">
              <w:rPr>
                <w:color w:val="153D63" w:themeColor="text2" w:themeTint="E6"/>
                <w:vertAlign w:val="superscript"/>
              </w:rPr>
              <w:t>st</w:t>
            </w:r>
            <w:r w:rsidRPr="00AB07CE">
              <w:rPr>
                <w:color w:val="153D63" w:themeColor="text2" w:themeTint="E6"/>
              </w:rPr>
              <w:t xml:space="preserve"> CCLC programs will provide a broad array of engaging enrichment programming to help students discover and develop varied interests</w:t>
            </w:r>
            <w:r w:rsidR="00034EBC" w:rsidRPr="00AB07CE">
              <w:rPr>
                <w:color w:val="153D63" w:themeColor="text2" w:themeTint="E6"/>
              </w:rPr>
              <w:t xml:space="preserve"> and skills.</w:t>
            </w:r>
          </w:p>
        </w:tc>
      </w:tr>
      <w:tr w:rsidR="00A5558D" w14:paraId="0C55D933" w14:textId="77777777" w:rsidTr="00A5558D">
        <w:tc>
          <w:tcPr>
            <w:tcW w:w="9350" w:type="dxa"/>
          </w:tcPr>
          <w:p w14:paraId="42FD5941" w14:textId="00789991" w:rsidR="00A5558D" w:rsidRPr="00AB07CE" w:rsidRDefault="00A5558D">
            <w:pPr>
              <w:rPr>
                <w:color w:val="153D63" w:themeColor="text2" w:themeTint="E6"/>
              </w:rPr>
            </w:pPr>
            <w:r w:rsidRPr="00AB07CE">
              <w:rPr>
                <w:color w:val="153D63" w:themeColor="text2" w:themeTint="E6"/>
              </w:rPr>
              <w:t>Alaska 21</w:t>
            </w:r>
            <w:r w:rsidRPr="00AB07CE">
              <w:rPr>
                <w:color w:val="153D63" w:themeColor="text2" w:themeTint="E6"/>
                <w:vertAlign w:val="superscript"/>
              </w:rPr>
              <w:t>st</w:t>
            </w:r>
            <w:r w:rsidRPr="00AB07CE">
              <w:rPr>
                <w:color w:val="153D63" w:themeColor="text2" w:themeTint="E6"/>
              </w:rPr>
              <w:t xml:space="preserve"> CCLC programs will</w:t>
            </w:r>
            <w:r w:rsidR="00FE3EFC" w:rsidRPr="00AB07CE">
              <w:rPr>
                <w:color w:val="153D63" w:themeColor="text2" w:themeTint="E6"/>
              </w:rPr>
              <w:t xml:space="preserve"> provide an environment that attracts voluntary regular student attendance and provides intentional opportunities for students to </w:t>
            </w:r>
            <w:r w:rsidR="00AF5713" w:rsidRPr="00AB07CE">
              <w:rPr>
                <w:color w:val="153D63" w:themeColor="text2" w:themeTint="E6"/>
              </w:rPr>
              <w:t xml:space="preserve">practice </w:t>
            </w:r>
            <w:r w:rsidR="00FE3EFC" w:rsidRPr="00AB07CE">
              <w:rPr>
                <w:color w:val="153D63" w:themeColor="text2" w:themeTint="E6"/>
              </w:rPr>
              <w:t xml:space="preserve"> </w:t>
            </w:r>
            <w:r w:rsidR="00AF5713" w:rsidRPr="00AB07CE">
              <w:rPr>
                <w:color w:val="153D63" w:themeColor="text2" w:themeTint="E6"/>
              </w:rPr>
              <w:t xml:space="preserve">and improve their social, emotional, and </w:t>
            </w:r>
            <w:r w:rsidR="00FE3EFC" w:rsidRPr="00AB07CE">
              <w:rPr>
                <w:color w:val="153D63" w:themeColor="text2" w:themeTint="E6"/>
              </w:rPr>
              <w:t xml:space="preserve">non-cognitive </w:t>
            </w:r>
            <w:r w:rsidR="00AF5713" w:rsidRPr="00AB07CE">
              <w:rPr>
                <w:color w:val="153D63" w:themeColor="text2" w:themeTint="E6"/>
              </w:rPr>
              <w:t>skills.</w:t>
            </w:r>
          </w:p>
        </w:tc>
      </w:tr>
      <w:tr w:rsidR="00A5558D" w14:paraId="6EB88A0D" w14:textId="77777777" w:rsidTr="00A5558D">
        <w:tc>
          <w:tcPr>
            <w:tcW w:w="9350" w:type="dxa"/>
          </w:tcPr>
          <w:p w14:paraId="547A310C" w14:textId="3407BF0E" w:rsidR="00A5558D" w:rsidRPr="00AB07CE" w:rsidRDefault="00A5558D">
            <w:pPr>
              <w:rPr>
                <w:color w:val="153D63" w:themeColor="text2" w:themeTint="E6"/>
              </w:rPr>
            </w:pPr>
            <w:r w:rsidRPr="00AB07CE">
              <w:rPr>
                <w:color w:val="153D63" w:themeColor="text2" w:themeTint="E6"/>
              </w:rPr>
              <w:t>Alaska 21</w:t>
            </w:r>
            <w:r w:rsidRPr="00AB07CE">
              <w:rPr>
                <w:color w:val="153D63" w:themeColor="text2" w:themeTint="E6"/>
                <w:vertAlign w:val="superscript"/>
              </w:rPr>
              <w:t>st</w:t>
            </w:r>
            <w:r w:rsidRPr="00AB07CE">
              <w:rPr>
                <w:color w:val="153D63" w:themeColor="text2" w:themeTint="E6"/>
              </w:rPr>
              <w:t xml:space="preserve"> CCLC programs will</w:t>
            </w:r>
            <w:r w:rsidR="00AF5713" w:rsidRPr="00AB07CE">
              <w:rPr>
                <w:color w:val="153D63" w:themeColor="text2" w:themeTint="E6"/>
              </w:rPr>
              <w:t xml:space="preserve"> </w:t>
            </w:r>
            <w:r w:rsidR="00386AD8" w:rsidRPr="00AB07CE">
              <w:rPr>
                <w:color w:val="153D63" w:themeColor="text2" w:themeTint="E6"/>
              </w:rPr>
              <w:t xml:space="preserve">recruit students with </w:t>
            </w:r>
            <w:r w:rsidR="00ED18EF">
              <w:rPr>
                <w:color w:val="153D63" w:themeColor="text2" w:themeTint="E6"/>
              </w:rPr>
              <w:t>high</w:t>
            </w:r>
            <w:r w:rsidR="00386AD8" w:rsidRPr="00AB07CE">
              <w:rPr>
                <w:color w:val="153D63" w:themeColor="text2" w:themeTint="E6"/>
              </w:rPr>
              <w:t xml:space="preserve"> needs, support them to regularly attend the program, and partner with families and community to help ensure programming is culturally relevant.</w:t>
            </w:r>
          </w:p>
        </w:tc>
      </w:tr>
      <w:tr w:rsidR="00A5558D" w14:paraId="45A4CFA5" w14:textId="77777777" w:rsidTr="00A5558D">
        <w:tc>
          <w:tcPr>
            <w:tcW w:w="9350" w:type="dxa"/>
          </w:tcPr>
          <w:p w14:paraId="3894F5C1" w14:textId="1EEAA608" w:rsidR="00A5558D" w:rsidRPr="00AB07CE" w:rsidRDefault="00A5558D">
            <w:pPr>
              <w:rPr>
                <w:color w:val="153D63" w:themeColor="text2" w:themeTint="E6"/>
              </w:rPr>
            </w:pPr>
            <w:r w:rsidRPr="00AB07CE">
              <w:rPr>
                <w:color w:val="153D63" w:themeColor="text2" w:themeTint="E6"/>
              </w:rPr>
              <w:t>Alaska 21</w:t>
            </w:r>
            <w:r w:rsidRPr="00AB07CE">
              <w:rPr>
                <w:color w:val="153D63" w:themeColor="text2" w:themeTint="E6"/>
                <w:vertAlign w:val="superscript"/>
              </w:rPr>
              <w:t>st</w:t>
            </w:r>
            <w:r w:rsidRPr="00AB07CE">
              <w:rPr>
                <w:color w:val="153D63" w:themeColor="text2" w:themeTint="E6"/>
              </w:rPr>
              <w:t xml:space="preserve"> CCLC programs will</w:t>
            </w:r>
            <w:r w:rsidR="00720D89" w:rsidRPr="00AB07CE">
              <w:rPr>
                <w:color w:val="153D63" w:themeColor="text2" w:themeTint="E6"/>
              </w:rPr>
              <w:t xml:space="preserve"> use the evaluation process to assess and improve their programs.</w:t>
            </w:r>
          </w:p>
        </w:tc>
      </w:tr>
    </w:tbl>
    <w:p w14:paraId="3C396B39" w14:textId="77777777" w:rsidR="00A5558D" w:rsidRDefault="00A5558D"/>
    <w:sectPr w:rsidR="00A5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E59FA"/>
    <w:multiLevelType w:val="hybridMultilevel"/>
    <w:tmpl w:val="DDBC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8D"/>
    <w:rsid w:val="00034EBC"/>
    <w:rsid w:val="00104C8F"/>
    <w:rsid w:val="003003F3"/>
    <w:rsid w:val="00386AD8"/>
    <w:rsid w:val="00720D89"/>
    <w:rsid w:val="009635FC"/>
    <w:rsid w:val="00A5558D"/>
    <w:rsid w:val="00AB07CE"/>
    <w:rsid w:val="00AF5713"/>
    <w:rsid w:val="00D946D4"/>
    <w:rsid w:val="00ED18EF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957A"/>
  <w15:chartTrackingRefBased/>
  <w15:docId w15:val="{9ED75C6F-9515-4E51-ABBF-696544F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5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Jessica M (EED)</dc:creator>
  <cp:keywords/>
  <dc:description/>
  <cp:lastModifiedBy>Paris, Jessica M (EED)</cp:lastModifiedBy>
  <cp:revision>5</cp:revision>
  <dcterms:created xsi:type="dcterms:W3CDTF">2025-02-25T00:29:00Z</dcterms:created>
  <dcterms:modified xsi:type="dcterms:W3CDTF">2025-02-26T20:56:00Z</dcterms:modified>
</cp:coreProperties>
</file>